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33" w:rsidRDefault="00500B90" w:rsidP="00CF1133">
      <w:pPr>
        <w:ind w:left="-710" w:firstLine="695"/>
        <w:rPr>
          <w:b/>
          <w:bCs/>
        </w:rPr>
      </w:pPr>
    </w:p>
    <w:p w:rsidR="00CF1133" w:rsidRDefault="00ED3692" w:rsidP="00CF1133">
      <w:pPr>
        <w:ind w:left="-710" w:firstLine="695"/>
        <w:rPr>
          <w:b/>
          <w:bCs/>
        </w:rPr>
      </w:pPr>
      <w:r>
        <w:rPr>
          <w:b/>
          <w:bCs/>
        </w:rPr>
        <w:t>LEP – Sub Committee</w:t>
      </w:r>
    </w:p>
    <w:p w:rsidR="00BE3AA8" w:rsidRDefault="00500B90" w:rsidP="00CF1133">
      <w:pPr>
        <w:ind w:left="-710" w:firstLine="695"/>
        <w:rPr>
          <w:b/>
          <w:bCs/>
        </w:rPr>
      </w:pPr>
    </w:p>
    <w:p w:rsidR="00BE3AA8" w:rsidRDefault="00ED3692"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Skills and Employment Advisory Panel</w:t>
      </w:r>
      <w:r>
        <w:rPr>
          <w:rFonts w:eastAsia="Times New Roman" w:cs="Times New Roman"/>
          <w:b/>
          <w:color w:val="auto"/>
          <w:szCs w:val="20"/>
        </w:rPr>
        <w:fldChar w:fldCharType="end"/>
      </w:r>
    </w:p>
    <w:p w:rsidR="00CF1133" w:rsidRPr="00BC4466" w:rsidRDefault="00500B90" w:rsidP="00CF1133">
      <w:pPr>
        <w:spacing w:after="0" w:line="256" w:lineRule="auto"/>
        <w:ind w:left="0" w:firstLine="0"/>
        <w:rPr>
          <w:b/>
          <w:bCs/>
        </w:rPr>
      </w:pPr>
    </w:p>
    <w:p w:rsidR="00BC4466" w:rsidRPr="00BC4466" w:rsidRDefault="00ED3692" w:rsidP="00CF1133">
      <w:pPr>
        <w:spacing w:after="0" w:line="256" w:lineRule="auto"/>
        <w:ind w:left="0" w:firstLine="0"/>
        <w:rPr>
          <w:b/>
          <w:bCs/>
        </w:rPr>
      </w:pPr>
      <w:r w:rsidRPr="00BC4466">
        <w:rPr>
          <w:b/>
        </w:rPr>
        <w:t xml:space="preserve">Private and Confidential: </w:t>
      </w:r>
      <w:r>
        <w:rPr>
          <w:b/>
        </w:rPr>
        <w:t>No</w:t>
      </w:r>
    </w:p>
    <w:p w:rsidR="00BC4466" w:rsidRDefault="00500B90" w:rsidP="00CF1133">
      <w:pPr>
        <w:spacing w:after="0" w:line="256" w:lineRule="auto"/>
        <w:ind w:left="0" w:firstLine="0"/>
      </w:pPr>
    </w:p>
    <w:p w:rsidR="00A3358A" w:rsidRDefault="00ED3692" w:rsidP="00A3358A">
      <w:r w:rsidRPr="00987EB4">
        <w:rPr>
          <w:b/>
        </w:rPr>
        <w:t>Date:</w:t>
      </w:r>
      <w:r>
        <w:t xml:space="preserve"> </w:t>
      </w:r>
      <w:fldSimple w:instr=" DOCPROPERTY  MeetingDate  \* MERGEFORMAT ">
        <w:r>
          <w:t>Wednesday, 3 June 2020</w:t>
        </w:r>
      </w:fldSimple>
    </w:p>
    <w:p w:rsidR="00A3358A" w:rsidRDefault="00500B90" w:rsidP="00A3358A"/>
    <w:p w:rsidR="00A3358A" w:rsidRDefault="00ED3692"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Lancashire Digital Skills Landscape Research – Next Steps</w:t>
      </w:r>
      <w:r>
        <w:rPr>
          <w:b/>
        </w:rPr>
        <w:fldChar w:fldCharType="end"/>
      </w:r>
    </w:p>
    <w:p w:rsidR="00A3358A" w:rsidRDefault="00500B90" w:rsidP="00A3358A">
      <w:pPr>
        <w:ind w:left="0" w:firstLine="0"/>
      </w:pPr>
      <w:r>
        <w:t>Appendices A</w:t>
      </w:r>
      <w:r w:rsidR="00ED3692">
        <w:t xml:space="preserve">, </w:t>
      </w:r>
      <w:r>
        <w:t>B</w:t>
      </w:r>
      <w:r w:rsidR="00ED3692">
        <w:t xml:space="preserve"> and </w:t>
      </w:r>
      <w:r>
        <w:t>C</w:t>
      </w:r>
      <w:r w:rsidR="00ED3692">
        <w:t xml:space="preserve"> refer</w:t>
      </w:r>
    </w:p>
    <w:p w:rsidR="00D7480F" w:rsidRDefault="00500B90" w:rsidP="00CF1133">
      <w:pPr>
        <w:spacing w:after="0" w:line="256" w:lineRule="auto"/>
        <w:ind w:left="0" w:firstLine="0"/>
      </w:pPr>
    </w:p>
    <w:p w:rsidR="00563D4C" w:rsidRPr="002B3CC5" w:rsidRDefault="00ED3692" w:rsidP="00563D4C">
      <w:pPr>
        <w:spacing w:line="250" w:lineRule="auto"/>
        <w:ind w:left="0" w:right="-873" w:firstLine="0"/>
        <w:rPr>
          <w:b/>
        </w:rPr>
      </w:pPr>
      <w:r w:rsidRPr="00F41096">
        <w:rPr>
          <w:b/>
        </w:rPr>
        <w:t>Report Author:</w:t>
      </w:r>
      <w:r>
        <w:rPr>
          <w:b/>
        </w:rPr>
        <w:t xml:space="preserve"> </w:t>
      </w:r>
      <w:r w:rsidRPr="00890D9F">
        <w:t xml:space="preserve">Kerry L. O. Harrison, Digital Skills Coordinator, </w:t>
      </w:r>
      <w:hyperlink r:id="rId8" w:history="1">
        <w:r w:rsidRPr="00890D9F">
          <w:rPr>
            <w:rStyle w:val="Hyperlink"/>
          </w:rPr>
          <w:t>Kerry.harrison@lancashirelep.co.uk</w:t>
        </w:r>
      </w:hyperlink>
      <w:r w:rsidRPr="00890D9F">
        <w:t xml:space="preserve"> </w:t>
      </w:r>
      <w:r w:rsidRPr="00890D9F">
        <w:rPr>
          <w:rFonts w:eastAsia="Times New Roman"/>
        </w:rPr>
        <w:t xml:space="preserve"> </w:t>
      </w:r>
    </w:p>
    <w:p w:rsidR="00CF1133" w:rsidRPr="002B3CC5" w:rsidRDefault="00500B90" w:rsidP="002B3CC5">
      <w:pPr>
        <w:ind w:right="-873"/>
        <w:rPr>
          <w:b/>
        </w:rPr>
      </w:pPr>
    </w:p>
    <w:p w:rsidR="002B3CC5" w:rsidRDefault="00500B90"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30D37" w:rsidTr="008B5354">
        <w:tc>
          <w:tcPr>
            <w:tcW w:w="9180" w:type="dxa"/>
          </w:tcPr>
          <w:p w:rsidR="002B3CC5" w:rsidRDefault="00ED3692" w:rsidP="00841251">
            <w:pPr>
              <w:pStyle w:val="Heading6"/>
              <w:rPr>
                <w:rFonts w:ascii="Arial" w:hAnsi="Arial"/>
                <w:b/>
                <w:color w:val="auto"/>
              </w:rPr>
            </w:pPr>
            <w:r w:rsidRPr="002B3CC5">
              <w:rPr>
                <w:rFonts w:ascii="Arial" w:hAnsi="Arial"/>
                <w:b/>
                <w:color w:val="auto"/>
              </w:rPr>
              <w:t>Executive Summary</w:t>
            </w:r>
          </w:p>
          <w:p w:rsidR="00563D4C" w:rsidRPr="00563D4C" w:rsidRDefault="00500B90" w:rsidP="00563D4C"/>
          <w:p w:rsidR="00563D4C" w:rsidRPr="00563D4C" w:rsidRDefault="00ED3692" w:rsidP="00563D4C">
            <w:pPr>
              <w:spacing w:after="0" w:line="259" w:lineRule="auto"/>
              <w:ind w:left="0" w:firstLine="0"/>
              <w:jc w:val="both"/>
              <w:rPr>
                <w:color w:val="auto"/>
                <w:lang w:eastAsia="en-US"/>
              </w:rPr>
            </w:pPr>
            <w:r w:rsidRPr="00563D4C">
              <w:rPr>
                <w:color w:val="auto"/>
                <w:lang w:eastAsia="en-US"/>
              </w:rPr>
              <w:t>Ekosgen were jointly commissioned with Digital Lancashire in spring 2019 to undertake research into the Digital Skills Landscape across Lancashire.  The research has now been completed.  The Executive Summary and the full rep</w:t>
            </w:r>
            <w:r w:rsidR="00500B90">
              <w:rPr>
                <w:color w:val="auto"/>
                <w:lang w:eastAsia="en-US"/>
              </w:rPr>
              <w:t>ort are provided in Appendices A</w:t>
            </w:r>
            <w:r w:rsidRPr="00563D4C">
              <w:rPr>
                <w:color w:val="auto"/>
                <w:lang w:eastAsia="en-US"/>
              </w:rPr>
              <w:t xml:space="preserve"> and </w:t>
            </w:r>
            <w:r w:rsidR="00500B90">
              <w:rPr>
                <w:color w:val="auto"/>
                <w:lang w:eastAsia="en-US"/>
              </w:rPr>
              <w:t>B</w:t>
            </w:r>
            <w:r w:rsidRPr="00563D4C">
              <w:rPr>
                <w:color w:val="auto"/>
                <w:lang w:eastAsia="en-US"/>
              </w:rPr>
              <w:t xml:space="preserve"> for your reference.  At the committee meeting we will be focusing on the recommendations. To inform the discussion at the committee, we would like members to read the recommendations and give them scores for effort, impact and ability to deploy. This will give an overall score that can be used to aggregate the overall opinion of the group prior to discussion.</w:t>
            </w:r>
          </w:p>
          <w:p w:rsidR="00563D4C" w:rsidRPr="00563D4C" w:rsidRDefault="00500B90" w:rsidP="00563D4C">
            <w:pPr>
              <w:spacing w:after="0" w:line="259" w:lineRule="auto"/>
              <w:ind w:left="0" w:firstLine="0"/>
              <w:jc w:val="both"/>
              <w:rPr>
                <w:color w:val="auto"/>
                <w:lang w:eastAsia="en-US"/>
              </w:rPr>
            </w:pPr>
          </w:p>
          <w:p w:rsidR="00563D4C" w:rsidRPr="00563D4C" w:rsidRDefault="00ED3692" w:rsidP="00563D4C">
            <w:pPr>
              <w:spacing w:after="0" w:line="259" w:lineRule="auto"/>
              <w:ind w:left="0" w:firstLine="0"/>
              <w:jc w:val="both"/>
              <w:rPr>
                <w:color w:val="auto"/>
                <w:lang w:eastAsia="en-US"/>
              </w:rPr>
            </w:pPr>
            <w:r w:rsidRPr="00563D4C">
              <w:rPr>
                <w:color w:val="auto"/>
                <w:lang w:eastAsia="en-US"/>
              </w:rPr>
              <w:t xml:space="preserve">To ensure we can collate responses prior to the meeting, we would ask that members complete the score sheet in Appendix </w:t>
            </w:r>
            <w:r w:rsidR="00500B90">
              <w:rPr>
                <w:color w:val="auto"/>
                <w:lang w:eastAsia="en-US"/>
              </w:rPr>
              <w:t>C</w:t>
            </w:r>
            <w:r w:rsidRPr="00563D4C">
              <w:rPr>
                <w:color w:val="auto"/>
                <w:lang w:eastAsia="en-US"/>
              </w:rPr>
              <w:t xml:space="preserve"> and return it by midday on Tuesday, 2</w:t>
            </w:r>
            <w:r w:rsidRPr="00563D4C">
              <w:rPr>
                <w:color w:val="auto"/>
                <w:vertAlign w:val="superscript"/>
                <w:lang w:eastAsia="en-US"/>
              </w:rPr>
              <w:t>nd</w:t>
            </w:r>
            <w:r w:rsidR="00500B90">
              <w:rPr>
                <w:color w:val="auto"/>
                <w:lang w:eastAsia="en-US"/>
              </w:rPr>
              <w:t xml:space="preserve"> June to the Committee clerk</w:t>
            </w:r>
            <w:r w:rsidRPr="00563D4C">
              <w:rPr>
                <w:color w:val="auto"/>
                <w:lang w:eastAsia="en-US"/>
              </w:rPr>
              <w:t>, Holly Tween.</w:t>
            </w:r>
          </w:p>
          <w:p w:rsidR="00563D4C" w:rsidRDefault="00500B90" w:rsidP="00841251">
            <w:pPr>
              <w:pStyle w:val="Heading5"/>
              <w:rPr>
                <w:rFonts w:ascii="Arial" w:hAnsi="Arial"/>
                <w:b/>
                <w:color w:val="auto"/>
              </w:rPr>
            </w:pPr>
          </w:p>
          <w:p w:rsidR="002B3CC5" w:rsidRPr="002B3CC5" w:rsidRDefault="00ED3692" w:rsidP="00841251">
            <w:pPr>
              <w:pStyle w:val="Heading5"/>
              <w:rPr>
                <w:rFonts w:ascii="Arial" w:hAnsi="Arial"/>
                <w:b/>
                <w:color w:val="auto"/>
              </w:rPr>
            </w:pPr>
            <w:r w:rsidRPr="002B3CC5">
              <w:rPr>
                <w:rFonts w:ascii="Arial" w:hAnsi="Arial"/>
                <w:b/>
                <w:color w:val="auto"/>
              </w:rPr>
              <w:t>Recommendation</w:t>
            </w:r>
          </w:p>
          <w:p w:rsidR="002B3CC5" w:rsidRPr="002B3CC5" w:rsidRDefault="00500B90" w:rsidP="00841251">
            <w:pPr>
              <w:rPr>
                <w:color w:val="auto"/>
              </w:rPr>
            </w:pPr>
          </w:p>
          <w:p w:rsidR="00563D4C" w:rsidRPr="00563D4C" w:rsidRDefault="00ED3692" w:rsidP="00563D4C">
            <w:pPr>
              <w:spacing w:after="0" w:line="259" w:lineRule="auto"/>
              <w:ind w:left="0" w:firstLine="0"/>
              <w:jc w:val="both"/>
              <w:rPr>
                <w:b/>
                <w:color w:val="auto"/>
                <w:lang w:eastAsia="en-US"/>
              </w:rPr>
            </w:pPr>
            <w:r w:rsidRPr="00563D4C">
              <w:rPr>
                <w:color w:val="auto"/>
                <w:lang w:eastAsia="en-US"/>
              </w:rPr>
              <w:t xml:space="preserve">Committee members are asked to score each of the Digital Skills recommendations and return the completed score sheet to the Committee Secretary </w:t>
            </w:r>
            <w:r w:rsidRPr="00563D4C">
              <w:rPr>
                <w:b/>
                <w:color w:val="auto"/>
                <w:lang w:eastAsia="en-US"/>
              </w:rPr>
              <w:t>by midday on Tuesday 2</w:t>
            </w:r>
            <w:r w:rsidRPr="00563D4C">
              <w:rPr>
                <w:b/>
                <w:color w:val="auto"/>
                <w:vertAlign w:val="superscript"/>
                <w:lang w:eastAsia="en-US"/>
              </w:rPr>
              <w:t>nd</w:t>
            </w:r>
            <w:r w:rsidRPr="00563D4C">
              <w:rPr>
                <w:b/>
                <w:color w:val="auto"/>
                <w:lang w:eastAsia="en-US"/>
              </w:rPr>
              <w:t xml:space="preserve"> June</w:t>
            </w:r>
            <w:r w:rsidRPr="00563D4C">
              <w:rPr>
                <w:color w:val="auto"/>
                <w:lang w:eastAsia="en-US"/>
              </w:rPr>
              <w:t>, and contribute to a discussion in regard to the prioritisation of the recommendations at the committee meeting.</w:t>
            </w:r>
          </w:p>
          <w:p w:rsidR="002B3CC5" w:rsidRDefault="00500B90" w:rsidP="00841251"/>
        </w:tc>
      </w:tr>
    </w:tbl>
    <w:p w:rsidR="002B3CC5" w:rsidRDefault="00500B90" w:rsidP="002B3CC5">
      <w:pPr>
        <w:pStyle w:val="Header"/>
      </w:pPr>
    </w:p>
    <w:p w:rsidR="00563D4C" w:rsidRPr="00563D4C" w:rsidRDefault="00ED3692" w:rsidP="00563D4C">
      <w:pPr>
        <w:spacing w:after="160" w:line="259" w:lineRule="auto"/>
        <w:ind w:left="0" w:hanging="426"/>
        <w:jc w:val="both"/>
        <w:rPr>
          <w:color w:val="auto"/>
          <w:lang w:eastAsia="en-US"/>
        </w:rPr>
      </w:pPr>
      <w:r w:rsidRPr="00563D4C">
        <w:rPr>
          <w:b/>
          <w:color w:val="auto"/>
          <w:lang w:eastAsia="en-US"/>
        </w:rPr>
        <w:t>1.0 Background</w:t>
      </w:r>
      <w:r w:rsidRPr="00563D4C">
        <w:rPr>
          <w:color w:val="auto"/>
          <w:lang w:eastAsia="en-US"/>
        </w:rPr>
        <w:t xml:space="preserve"> </w:t>
      </w:r>
    </w:p>
    <w:p w:rsidR="00563D4C" w:rsidRPr="00563D4C" w:rsidRDefault="00ED3692" w:rsidP="00500B90">
      <w:pPr>
        <w:autoSpaceDE w:val="0"/>
        <w:autoSpaceDN w:val="0"/>
        <w:adjustRightInd w:val="0"/>
        <w:spacing w:after="0" w:line="240" w:lineRule="auto"/>
        <w:ind w:left="284" w:hanging="720"/>
        <w:jc w:val="both"/>
        <w:rPr>
          <w:lang w:eastAsia="en-US"/>
        </w:rPr>
      </w:pPr>
      <w:r w:rsidRPr="00563D4C">
        <w:rPr>
          <w:lang w:eastAsia="en-US"/>
        </w:rPr>
        <w:t>1.1</w:t>
      </w:r>
      <w:r w:rsidRPr="00563D4C">
        <w:rPr>
          <w:lang w:eastAsia="en-US"/>
        </w:rPr>
        <w:tab/>
        <w:t xml:space="preserve">Ekosgen were jointly commissioned with Digital Lancashire in spring 2019 to undertake research into the Digital Skills Landscape across Lancashire, and to establish baselines for each of the strategic themes in the Skills and Employment Framework (Future Workforce, Skilled and Productive Workforce and Inclusive Workforce) and to make recommendations in regard to priorities. The Lancashire Digital Skills Partnership (LDSP) Steering Group, now chaired by Ann Jordan, LEP </w:t>
      </w:r>
      <w:r w:rsidRPr="00563D4C">
        <w:rPr>
          <w:lang w:eastAsia="en-US"/>
        </w:rPr>
        <w:lastRenderedPageBreak/>
        <w:t>Board Director, since the retirement of Mike Blackburn, has had oversight of the research and is keen to seek feedback from the commit</w:t>
      </w:r>
      <w:r>
        <w:rPr>
          <w:lang w:eastAsia="en-US"/>
        </w:rPr>
        <w:t xml:space="preserve">tee members on the findings and </w:t>
      </w:r>
      <w:r w:rsidRPr="00563D4C">
        <w:rPr>
          <w:lang w:eastAsia="en-US"/>
        </w:rPr>
        <w:t>recommendations.</w:t>
      </w:r>
    </w:p>
    <w:p w:rsidR="00563D4C" w:rsidRPr="00563D4C" w:rsidRDefault="00500B90" w:rsidP="00563D4C">
      <w:pPr>
        <w:autoSpaceDE w:val="0"/>
        <w:autoSpaceDN w:val="0"/>
        <w:adjustRightInd w:val="0"/>
        <w:spacing w:after="0" w:line="240" w:lineRule="auto"/>
        <w:ind w:left="720" w:hanging="720"/>
        <w:jc w:val="both"/>
        <w:rPr>
          <w:lang w:eastAsia="en-US"/>
        </w:rPr>
      </w:pPr>
    </w:p>
    <w:p w:rsidR="00563D4C" w:rsidRPr="00563D4C" w:rsidRDefault="00ED3692" w:rsidP="00500B90">
      <w:pPr>
        <w:autoSpaceDE w:val="0"/>
        <w:autoSpaceDN w:val="0"/>
        <w:adjustRightInd w:val="0"/>
        <w:spacing w:after="0" w:line="240" w:lineRule="auto"/>
        <w:ind w:left="284" w:hanging="720"/>
        <w:jc w:val="both"/>
        <w:rPr>
          <w:lang w:eastAsia="en-US"/>
        </w:rPr>
      </w:pPr>
      <w:r w:rsidRPr="00563D4C">
        <w:rPr>
          <w:lang w:eastAsia="en-US"/>
        </w:rPr>
        <w:t>1.2</w:t>
      </w:r>
      <w:r w:rsidRPr="00563D4C">
        <w:rPr>
          <w:lang w:eastAsia="en-US"/>
        </w:rPr>
        <w:tab/>
        <w:t>Cassie Houlden, from Ekosgen, presented the methodology and early findings to the committee in summer 2019.  The Executive Summary and full r</w:t>
      </w:r>
      <w:r w:rsidR="00500B90">
        <w:rPr>
          <w:lang w:eastAsia="en-US"/>
        </w:rPr>
        <w:t>eport are provided in Appendix A</w:t>
      </w:r>
      <w:r w:rsidRPr="00563D4C">
        <w:rPr>
          <w:lang w:eastAsia="en-US"/>
        </w:rPr>
        <w:t xml:space="preserve"> and Appendix </w:t>
      </w:r>
      <w:r w:rsidR="00500B90">
        <w:rPr>
          <w:lang w:eastAsia="en-US"/>
        </w:rPr>
        <w:t>B</w:t>
      </w:r>
      <w:r w:rsidRPr="00563D4C">
        <w:rPr>
          <w:lang w:eastAsia="en-US"/>
        </w:rPr>
        <w:t xml:space="preserve"> for information.</w:t>
      </w:r>
    </w:p>
    <w:p w:rsidR="00563D4C" w:rsidRPr="00563D4C" w:rsidRDefault="00500B90" w:rsidP="00563D4C">
      <w:pPr>
        <w:autoSpaceDE w:val="0"/>
        <w:autoSpaceDN w:val="0"/>
        <w:adjustRightInd w:val="0"/>
        <w:spacing w:after="0" w:line="240" w:lineRule="auto"/>
        <w:ind w:left="720" w:hanging="720"/>
        <w:jc w:val="both"/>
        <w:rPr>
          <w:lang w:eastAsia="en-US"/>
        </w:rPr>
      </w:pPr>
    </w:p>
    <w:p w:rsidR="00563D4C" w:rsidRPr="00563D4C" w:rsidRDefault="00ED3692" w:rsidP="00563D4C">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0" w:hanging="426"/>
        <w:jc w:val="both"/>
        <w:rPr>
          <w:b/>
          <w:color w:val="auto"/>
          <w:lang w:eastAsia="en-US"/>
        </w:rPr>
      </w:pPr>
      <w:r w:rsidRPr="00563D4C">
        <w:rPr>
          <w:b/>
          <w:color w:val="auto"/>
          <w:lang w:eastAsia="en-US"/>
        </w:rPr>
        <w:t>2.0 Prioritisation of Recommendations</w:t>
      </w:r>
    </w:p>
    <w:p w:rsidR="00563D4C" w:rsidRPr="00563D4C" w:rsidRDefault="00500B90" w:rsidP="00563D4C">
      <w:pPr>
        <w:spacing w:after="160" w:line="259" w:lineRule="auto"/>
        <w:ind w:left="0" w:hanging="426"/>
        <w:rPr>
          <w:color w:val="auto"/>
          <w:lang w:eastAsia="en-US"/>
        </w:rPr>
      </w:pPr>
    </w:p>
    <w:p w:rsidR="00563D4C" w:rsidRDefault="00ED3692" w:rsidP="00500B90">
      <w:pPr>
        <w:autoSpaceDE w:val="0"/>
        <w:autoSpaceDN w:val="0"/>
        <w:adjustRightInd w:val="0"/>
        <w:spacing w:after="0" w:line="240" w:lineRule="auto"/>
        <w:ind w:left="284" w:hanging="720"/>
        <w:jc w:val="both"/>
        <w:rPr>
          <w:color w:val="auto"/>
          <w:lang w:eastAsia="en-US"/>
        </w:rPr>
      </w:pPr>
      <w:r w:rsidRPr="00563D4C">
        <w:rPr>
          <w:color w:val="auto"/>
          <w:lang w:eastAsia="en-US"/>
        </w:rPr>
        <w:t>2</w:t>
      </w:r>
      <w:r w:rsidR="00500B90">
        <w:rPr>
          <w:color w:val="auto"/>
          <w:lang w:eastAsia="en-US"/>
        </w:rPr>
        <w:t>.1</w:t>
      </w:r>
      <w:r w:rsidR="00500B90">
        <w:rPr>
          <w:color w:val="auto"/>
          <w:lang w:eastAsia="en-US"/>
        </w:rPr>
        <w:tab/>
        <w:t>The spreadsheet in Appendix C</w:t>
      </w:r>
      <w:r w:rsidRPr="00563D4C">
        <w:rPr>
          <w:color w:val="auto"/>
          <w:lang w:eastAsia="en-US"/>
        </w:rPr>
        <w:t xml:space="preserve"> shows each recommendation from the report against the strategic themes of the Lancashire Skills and Employment Framework. Feedback from committee members is sought on the recommendations to aid with prioritisation.  Committee members are asked to score the recommendations and return the score sheet to the Committee </w:t>
      </w:r>
      <w:r w:rsidR="00500B90">
        <w:rPr>
          <w:color w:val="auto"/>
          <w:lang w:eastAsia="en-US"/>
        </w:rPr>
        <w:t>clerk</w:t>
      </w:r>
      <w:r w:rsidRPr="00563D4C">
        <w:rPr>
          <w:color w:val="auto"/>
          <w:lang w:eastAsia="en-US"/>
        </w:rPr>
        <w:t xml:space="preserve">, Holly Tween </w:t>
      </w:r>
      <w:r w:rsidRPr="00563D4C">
        <w:rPr>
          <w:b/>
          <w:color w:val="auto"/>
          <w:lang w:eastAsia="en-US"/>
        </w:rPr>
        <w:t>by midday on Tuesday 2</w:t>
      </w:r>
      <w:r w:rsidRPr="00563D4C">
        <w:rPr>
          <w:b/>
          <w:color w:val="auto"/>
          <w:vertAlign w:val="superscript"/>
          <w:lang w:eastAsia="en-US"/>
        </w:rPr>
        <w:t>nd</w:t>
      </w:r>
      <w:r w:rsidRPr="00563D4C">
        <w:rPr>
          <w:b/>
          <w:color w:val="auto"/>
          <w:lang w:eastAsia="en-US"/>
        </w:rPr>
        <w:t xml:space="preserve"> June</w:t>
      </w:r>
      <w:r w:rsidRPr="00563D4C">
        <w:rPr>
          <w:color w:val="auto"/>
          <w:lang w:eastAsia="en-US"/>
        </w:rPr>
        <w:t>, so that they can be collated for the committee meeting and the highest scoring recommendations discussed.</w:t>
      </w:r>
    </w:p>
    <w:p w:rsidR="00500B90" w:rsidRPr="00563D4C" w:rsidRDefault="00500B90" w:rsidP="00500B90">
      <w:pPr>
        <w:autoSpaceDE w:val="0"/>
        <w:autoSpaceDN w:val="0"/>
        <w:adjustRightInd w:val="0"/>
        <w:spacing w:after="0" w:line="240" w:lineRule="auto"/>
        <w:ind w:left="284" w:hanging="720"/>
        <w:jc w:val="both"/>
        <w:rPr>
          <w:color w:val="auto"/>
          <w:lang w:eastAsia="en-US"/>
        </w:rPr>
      </w:pPr>
    </w:p>
    <w:p w:rsidR="00563D4C" w:rsidRPr="00563D4C" w:rsidRDefault="00ED3692" w:rsidP="00500B90">
      <w:pPr>
        <w:autoSpaceDE w:val="0"/>
        <w:autoSpaceDN w:val="0"/>
        <w:adjustRightInd w:val="0"/>
        <w:spacing w:after="0" w:line="240" w:lineRule="auto"/>
        <w:ind w:left="284" w:hanging="720"/>
        <w:jc w:val="both"/>
        <w:rPr>
          <w:color w:val="auto"/>
          <w:lang w:eastAsia="en-US"/>
        </w:rPr>
      </w:pPr>
      <w:r w:rsidRPr="00563D4C">
        <w:rPr>
          <w:color w:val="auto"/>
          <w:lang w:eastAsia="en-US"/>
        </w:rPr>
        <w:t xml:space="preserve">2.2 </w:t>
      </w:r>
      <w:r w:rsidRPr="00563D4C">
        <w:rPr>
          <w:color w:val="auto"/>
          <w:lang w:eastAsia="en-US"/>
        </w:rPr>
        <w:tab/>
        <w:t xml:space="preserve">The scoring key below should be used to score each recommendation and is included on the score sheet. The first score relates to the amount of effort required to deliver against the recommendation, the second is for the likely level of impact that would be achieved and the third is focused on ability to deploy resources to deliver the recommendation. </w:t>
      </w:r>
      <w:r>
        <w:rPr>
          <w:color w:val="auto"/>
          <w:lang w:eastAsia="en-US"/>
        </w:rPr>
        <w:t>The highest score is for a recommendation that is low effort, high impact and easy to deploy.</w:t>
      </w:r>
    </w:p>
    <w:tbl>
      <w:tblPr>
        <w:tblW w:w="9026" w:type="dxa"/>
        <w:jc w:val="center"/>
        <w:tblLook w:val="04A0" w:firstRow="1" w:lastRow="0" w:firstColumn="1" w:lastColumn="0" w:noHBand="0" w:noVBand="1"/>
      </w:tblPr>
      <w:tblGrid>
        <w:gridCol w:w="1520"/>
        <w:gridCol w:w="1143"/>
        <w:gridCol w:w="1480"/>
        <w:gridCol w:w="1583"/>
        <w:gridCol w:w="2080"/>
        <w:gridCol w:w="1220"/>
      </w:tblGrid>
      <w:tr w:rsidR="00ED3692" w:rsidTr="00ED3692">
        <w:trPr>
          <w:trHeight w:val="288"/>
          <w:jc w:val="center"/>
        </w:trPr>
        <w:tc>
          <w:tcPr>
            <w:tcW w:w="1520" w:type="dxa"/>
            <w:tcBorders>
              <w:top w:val="nil"/>
              <w:left w:val="nil"/>
              <w:bottom w:val="nil"/>
              <w:right w:val="nil"/>
            </w:tcBorders>
            <w:shd w:val="clear" w:color="auto" w:fill="auto"/>
            <w:noWrap/>
            <w:vAlign w:val="bottom"/>
            <w:hideMark/>
          </w:tcPr>
          <w:p w:rsidR="00ED3692" w:rsidRPr="00563D4C" w:rsidRDefault="00ED3692" w:rsidP="00563D4C">
            <w:pPr>
              <w:spacing w:after="0" w:line="240" w:lineRule="auto"/>
              <w:ind w:left="0" w:firstLine="0"/>
              <w:rPr>
                <w:rFonts w:ascii="Calibri" w:eastAsia="Times New Roman" w:hAnsi="Calibri" w:cs="Calibri"/>
                <w:b/>
                <w:bCs/>
                <w:sz w:val="22"/>
                <w:szCs w:val="22"/>
              </w:rPr>
            </w:pPr>
            <w:r w:rsidRPr="00563D4C">
              <w:rPr>
                <w:rFonts w:ascii="Calibri" w:eastAsia="Times New Roman" w:hAnsi="Calibri" w:cs="Calibri"/>
                <w:b/>
                <w:bCs/>
                <w:sz w:val="22"/>
                <w:szCs w:val="22"/>
              </w:rPr>
              <w:t>Key</w:t>
            </w:r>
          </w:p>
        </w:tc>
        <w:tc>
          <w:tcPr>
            <w:tcW w:w="1143" w:type="dxa"/>
            <w:tcBorders>
              <w:top w:val="nil"/>
              <w:left w:val="nil"/>
              <w:bottom w:val="nil"/>
              <w:right w:val="nil"/>
            </w:tcBorders>
          </w:tcPr>
          <w:p w:rsidR="00ED3692" w:rsidRPr="00563D4C" w:rsidRDefault="00ED3692" w:rsidP="00563D4C">
            <w:pPr>
              <w:spacing w:after="0" w:line="240" w:lineRule="auto"/>
              <w:ind w:left="0" w:firstLine="0"/>
              <w:rPr>
                <w:rFonts w:ascii="Calibri" w:eastAsia="Times New Roman" w:hAnsi="Calibri" w:cs="Calibri"/>
                <w:b/>
                <w:bCs/>
                <w:sz w:val="22"/>
                <w:szCs w:val="22"/>
              </w:rPr>
            </w:pPr>
          </w:p>
        </w:tc>
        <w:tc>
          <w:tcPr>
            <w:tcW w:w="1480" w:type="dxa"/>
            <w:tcBorders>
              <w:top w:val="nil"/>
              <w:left w:val="nil"/>
              <w:bottom w:val="single" w:sz="4" w:space="0" w:color="auto"/>
              <w:right w:val="nil"/>
            </w:tcBorders>
            <w:shd w:val="clear" w:color="auto" w:fill="auto"/>
            <w:noWrap/>
            <w:vAlign w:val="bottom"/>
            <w:hideMark/>
          </w:tcPr>
          <w:p w:rsidR="00ED3692" w:rsidRPr="00563D4C" w:rsidRDefault="00ED3692" w:rsidP="00563D4C">
            <w:pPr>
              <w:spacing w:after="0" w:line="240" w:lineRule="auto"/>
              <w:ind w:left="0" w:firstLine="0"/>
              <w:rPr>
                <w:rFonts w:ascii="Calibri" w:eastAsia="Times New Roman" w:hAnsi="Calibri" w:cs="Calibri"/>
                <w:b/>
                <w:bCs/>
                <w:sz w:val="22"/>
                <w:szCs w:val="22"/>
              </w:rPr>
            </w:pPr>
          </w:p>
        </w:tc>
        <w:tc>
          <w:tcPr>
            <w:tcW w:w="1583" w:type="dxa"/>
            <w:tcBorders>
              <w:top w:val="nil"/>
              <w:left w:val="nil"/>
              <w:bottom w:val="nil"/>
              <w:right w:val="nil"/>
            </w:tcBorders>
          </w:tcPr>
          <w:p w:rsidR="00ED3692" w:rsidRPr="00563D4C" w:rsidRDefault="00ED3692" w:rsidP="00563D4C">
            <w:pPr>
              <w:spacing w:after="0" w:line="240" w:lineRule="auto"/>
              <w:ind w:left="0" w:firstLine="0"/>
              <w:rPr>
                <w:rFonts w:ascii="Times New Roman" w:eastAsia="Times New Roman" w:hAnsi="Times New Roman" w:cs="Times New Roman"/>
                <w:color w:val="auto"/>
                <w:sz w:val="20"/>
                <w:szCs w:val="20"/>
              </w:rPr>
            </w:pPr>
          </w:p>
        </w:tc>
        <w:tc>
          <w:tcPr>
            <w:tcW w:w="2080" w:type="dxa"/>
            <w:tcBorders>
              <w:top w:val="nil"/>
              <w:left w:val="nil"/>
              <w:bottom w:val="single" w:sz="4" w:space="0" w:color="auto"/>
              <w:right w:val="nil"/>
            </w:tcBorders>
            <w:shd w:val="clear" w:color="auto" w:fill="auto"/>
            <w:noWrap/>
            <w:vAlign w:val="bottom"/>
            <w:hideMark/>
          </w:tcPr>
          <w:p w:rsidR="00ED3692" w:rsidRPr="00563D4C" w:rsidRDefault="00ED3692" w:rsidP="00563D4C">
            <w:pPr>
              <w:spacing w:after="0" w:line="240" w:lineRule="auto"/>
              <w:ind w:left="0" w:firstLine="0"/>
              <w:rPr>
                <w:rFonts w:ascii="Times New Roman" w:eastAsia="Times New Roman" w:hAnsi="Times New Roman" w:cs="Times New Roman"/>
                <w:color w:val="auto"/>
                <w:sz w:val="20"/>
                <w:szCs w:val="20"/>
              </w:rPr>
            </w:pPr>
          </w:p>
        </w:tc>
        <w:tc>
          <w:tcPr>
            <w:tcW w:w="1220" w:type="dxa"/>
            <w:tcBorders>
              <w:top w:val="nil"/>
              <w:left w:val="nil"/>
              <w:bottom w:val="nil"/>
              <w:right w:val="nil"/>
            </w:tcBorders>
            <w:shd w:val="clear" w:color="auto" w:fill="auto"/>
            <w:noWrap/>
            <w:vAlign w:val="bottom"/>
            <w:hideMark/>
          </w:tcPr>
          <w:p w:rsidR="00ED3692" w:rsidRPr="00563D4C" w:rsidRDefault="00ED3692" w:rsidP="00563D4C">
            <w:pPr>
              <w:spacing w:after="0" w:line="240" w:lineRule="auto"/>
              <w:ind w:left="0" w:firstLine="0"/>
              <w:rPr>
                <w:rFonts w:ascii="Times New Roman" w:eastAsia="Times New Roman" w:hAnsi="Times New Roman" w:cs="Times New Roman"/>
                <w:color w:val="auto"/>
                <w:sz w:val="20"/>
                <w:szCs w:val="20"/>
              </w:rPr>
            </w:pPr>
          </w:p>
        </w:tc>
      </w:tr>
      <w:tr w:rsidR="00ED3692" w:rsidTr="00ED3692">
        <w:trPr>
          <w:trHeight w:val="288"/>
          <w:jc w:val="center"/>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692" w:rsidRPr="00563D4C" w:rsidRDefault="00ED3692" w:rsidP="00563D4C">
            <w:pPr>
              <w:spacing w:after="0" w:line="240" w:lineRule="auto"/>
              <w:ind w:left="0" w:firstLine="0"/>
              <w:rPr>
                <w:rFonts w:ascii="Calibri" w:eastAsia="Times New Roman" w:hAnsi="Calibri" w:cs="Calibri"/>
                <w:b/>
                <w:bCs/>
                <w:sz w:val="22"/>
                <w:szCs w:val="22"/>
              </w:rPr>
            </w:pPr>
            <w:r w:rsidRPr="00563D4C">
              <w:rPr>
                <w:rFonts w:ascii="Calibri" w:eastAsia="Times New Roman" w:hAnsi="Calibri" w:cs="Calibri"/>
                <w:b/>
                <w:bCs/>
                <w:sz w:val="22"/>
                <w:szCs w:val="22"/>
              </w:rPr>
              <w:t>Effort</w:t>
            </w:r>
          </w:p>
        </w:tc>
        <w:tc>
          <w:tcPr>
            <w:tcW w:w="1143" w:type="dxa"/>
            <w:tcBorders>
              <w:top w:val="single" w:sz="4" w:space="0" w:color="auto"/>
              <w:left w:val="nil"/>
              <w:bottom w:val="single" w:sz="4" w:space="0" w:color="auto"/>
              <w:right w:val="single" w:sz="4" w:space="0" w:color="auto"/>
            </w:tcBorders>
          </w:tcPr>
          <w:p w:rsidR="00ED3692" w:rsidRPr="00563D4C" w:rsidRDefault="00ED3692" w:rsidP="00563D4C">
            <w:pPr>
              <w:spacing w:after="0" w:line="240" w:lineRule="auto"/>
              <w:ind w:left="0" w:firstLine="0"/>
              <w:rPr>
                <w:rFonts w:ascii="Calibri" w:eastAsia="Times New Roman" w:hAnsi="Calibri" w:cs="Calibri"/>
                <w:b/>
                <w:bCs/>
                <w:sz w:val="22"/>
                <w:szCs w:val="22"/>
              </w:rPr>
            </w:pPr>
            <w:r>
              <w:rPr>
                <w:rFonts w:ascii="Calibri" w:eastAsia="Times New Roman" w:hAnsi="Calibri" w:cs="Calibri"/>
                <w:b/>
                <w:bCs/>
                <w:sz w:val="22"/>
                <w:szCs w:val="22"/>
              </w:rPr>
              <w:t>Score</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692" w:rsidRPr="00563D4C" w:rsidRDefault="00ED3692" w:rsidP="00563D4C">
            <w:pPr>
              <w:spacing w:after="0" w:line="240" w:lineRule="auto"/>
              <w:ind w:left="0" w:firstLine="0"/>
              <w:rPr>
                <w:rFonts w:ascii="Calibri" w:eastAsia="Times New Roman" w:hAnsi="Calibri" w:cs="Calibri"/>
                <w:b/>
                <w:bCs/>
                <w:sz w:val="22"/>
                <w:szCs w:val="22"/>
              </w:rPr>
            </w:pPr>
            <w:r w:rsidRPr="00563D4C">
              <w:rPr>
                <w:rFonts w:ascii="Calibri" w:eastAsia="Times New Roman" w:hAnsi="Calibri" w:cs="Calibri"/>
                <w:b/>
                <w:bCs/>
                <w:sz w:val="22"/>
                <w:szCs w:val="22"/>
              </w:rPr>
              <w:t>Impact</w:t>
            </w:r>
          </w:p>
        </w:tc>
        <w:tc>
          <w:tcPr>
            <w:tcW w:w="1583" w:type="dxa"/>
            <w:tcBorders>
              <w:top w:val="single" w:sz="4" w:space="0" w:color="auto"/>
              <w:left w:val="nil"/>
              <w:bottom w:val="single" w:sz="4" w:space="0" w:color="auto"/>
              <w:right w:val="single" w:sz="4" w:space="0" w:color="auto"/>
            </w:tcBorders>
          </w:tcPr>
          <w:p w:rsidR="00ED3692" w:rsidRPr="00563D4C" w:rsidRDefault="00ED3692" w:rsidP="00563D4C">
            <w:pPr>
              <w:spacing w:after="0" w:line="240" w:lineRule="auto"/>
              <w:ind w:left="0" w:firstLine="0"/>
              <w:rPr>
                <w:rFonts w:ascii="Calibri" w:eastAsia="Times New Roman" w:hAnsi="Calibri" w:cs="Calibri"/>
                <w:b/>
                <w:bCs/>
                <w:sz w:val="22"/>
                <w:szCs w:val="22"/>
              </w:rPr>
            </w:pPr>
            <w:r>
              <w:rPr>
                <w:rFonts w:ascii="Calibri" w:eastAsia="Times New Roman" w:hAnsi="Calibri" w:cs="Calibri"/>
                <w:b/>
                <w:bCs/>
                <w:sz w:val="22"/>
                <w:szCs w:val="22"/>
              </w:rPr>
              <w:t>Score</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692" w:rsidRPr="00563D4C" w:rsidRDefault="00ED3692" w:rsidP="00563D4C">
            <w:pPr>
              <w:spacing w:after="0" w:line="240" w:lineRule="auto"/>
              <w:ind w:left="0" w:firstLine="0"/>
              <w:rPr>
                <w:rFonts w:ascii="Calibri" w:eastAsia="Times New Roman" w:hAnsi="Calibri" w:cs="Calibri"/>
                <w:b/>
                <w:bCs/>
                <w:sz w:val="22"/>
                <w:szCs w:val="22"/>
              </w:rPr>
            </w:pPr>
            <w:r w:rsidRPr="00563D4C">
              <w:rPr>
                <w:rFonts w:ascii="Calibri" w:eastAsia="Times New Roman" w:hAnsi="Calibri" w:cs="Calibri"/>
                <w:b/>
                <w:bCs/>
                <w:sz w:val="22"/>
                <w:szCs w:val="22"/>
              </w:rPr>
              <w:t>Ability to Deploy</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ED3692" w:rsidRPr="00563D4C" w:rsidRDefault="00ED3692" w:rsidP="00563D4C">
            <w:pPr>
              <w:spacing w:after="0" w:line="240" w:lineRule="auto"/>
              <w:ind w:left="0" w:firstLine="0"/>
              <w:rPr>
                <w:rFonts w:ascii="Calibri" w:eastAsia="Times New Roman" w:hAnsi="Calibri" w:cs="Calibri"/>
                <w:b/>
                <w:bCs/>
                <w:sz w:val="22"/>
                <w:szCs w:val="22"/>
              </w:rPr>
            </w:pPr>
            <w:r w:rsidRPr="00563D4C">
              <w:rPr>
                <w:rFonts w:ascii="Calibri" w:eastAsia="Times New Roman" w:hAnsi="Calibri" w:cs="Calibri"/>
                <w:b/>
                <w:bCs/>
                <w:sz w:val="22"/>
                <w:szCs w:val="22"/>
              </w:rPr>
              <w:t>Score</w:t>
            </w:r>
          </w:p>
        </w:tc>
      </w:tr>
      <w:tr w:rsidR="00ED3692" w:rsidTr="00ED3692">
        <w:trPr>
          <w:trHeight w:val="288"/>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D3692" w:rsidRPr="00563D4C" w:rsidRDefault="00ED3692" w:rsidP="00563D4C">
            <w:pPr>
              <w:spacing w:after="0" w:line="240" w:lineRule="auto"/>
              <w:ind w:left="0" w:firstLine="0"/>
              <w:rPr>
                <w:rFonts w:ascii="Calibri" w:eastAsia="Times New Roman" w:hAnsi="Calibri" w:cs="Calibri"/>
                <w:sz w:val="22"/>
                <w:szCs w:val="22"/>
              </w:rPr>
            </w:pPr>
            <w:r w:rsidRPr="00563D4C">
              <w:rPr>
                <w:rFonts w:ascii="Calibri" w:eastAsia="Times New Roman" w:hAnsi="Calibri" w:cs="Calibri"/>
                <w:sz w:val="22"/>
                <w:szCs w:val="22"/>
              </w:rPr>
              <w:t>High</w:t>
            </w:r>
          </w:p>
        </w:tc>
        <w:tc>
          <w:tcPr>
            <w:tcW w:w="1143" w:type="dxa"/>
            <w:tcBorders>
              <w:top w:val="nil"/>
              <w:left w:val="nil"/>
              <w:bottom w:val="single" w:sz="4" w:space="0" w:color="auto"/>
              <w:right w:val="single" w:sz="4" w:space="0" w:color="auto"/>
            </w:tcBorders>
          </w:tcPr>
          <w:p w:rsidR="00ED3692" w:rsidRPr="00563D4C" w:rsidRDefault="00ED3692" w:rsidP="00563D4C">
            <w:pPr>
              <w:spacing w:after="0" w:line="240" w:lineRule="auto"/>
              <w:ind w:left="0" w:firstLine="0"/>
              <w:rPr>
                <w:rFonts w:ascii="Calibri" w:eastAsia="Times New Roman" w:hAnsi="Calibri" w:cs="Calibri"/>
                <w:sz w:val="22"/>
                <w:szCs w:val="22"/>
              </w:rPr>
            </w:pPr>
            <w:r>
              <w:rPr>
                <w:rFonts w:ascii="Calibri" w:eastAsia="Times New Roman" w:hAnsi="Calibri" w:cs="Calibri"/>
                <w:sz w:val="22"/>
                <w:szCs w:val="22"/>
              </w:rPr>
              <w:t>1</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692" w:rsidRPr="00563D4C" w:rsidRDefault="00ED3692" w:rsidP="00563D4C">
            <w:pPr>
              <w:spacing w:after="0" w:line="240" w:lineRule="auto"/>
              <w:ind w:left="0" w:firstLine="0"/>
              <w:rPr>
                <w:rFonts w:ascii="Calibri" w:eastAsia="Times New Roman" w:hAnsi="Calibri" w:cs="Calibri"/>
                <w:sz w:val="22"/>
                <w:szCs w:val="22"/>
              </w:rPr>
            </w:pPr>
            <w:r w:rsidRPr="00563D4C">
              <w:rPr>
                <w:rFonts w:ascii="Calibri" w:eastAsia="Times New Roman" w:hAnsi="Calibri" w:cs="Calibri"/>
                <w:sz w:val="22"/>
                <w:szCs w:val="22"/>
              </w:rPr>
              <w:t>Low</w:t>
            </w:r>
          </w:p>
        </w:tc>
        <w:tc>
          <w:tcPr>
            <w:tcW w:w="1583" w:type="dxa"/>
            <w:tcBorders>
              <w:top w:val="nil"/>
              <w:left w:val="nil"/>
              <w:bottom w:val="single" w:sz="4" w:space="0" w:color="auto"/>
              <w:right w:val="single" w:sz="4" w:space="0" w:color="auto"/>
            </w:tcBorders>
          </w:tcPr>
          <w:p w:rsidR="00ED3692" w:rsidRPr="00563D4C" w:rsidRDefault="00ED3692" w:rsidP="00563D4C">
            <w:pPr>
              <w:spacing w:after="0" w:line="240" w:lineRule="auto"/>
              <w:ind w:left="0" w:firstLine="0"/>
              <w:rPr>
                <w:rFonts w:ascii="Calibri" w:eastAsia="Times New Roman" w:hAnsi="Calibri" w:cs="Calibri"/>
                <w:sz w:val="22"/>
                <w:szCs w:val="22"/>
              </w:rPr>
            </w:pPr>
            <w:r>
              <w:rPr>
                <w:rFonts w:ascii="Calibri" w:eastAsia="Times New Roman" w:hAnsi="Calibri" w:cs="Calibri"/>
                <w:sz w:val="22"/>
                <w:szCs w:val="22"/>
              </w:rPr>
              <w:t>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692" w:rsidRPr="00563D4C" w:rsidRDefault="00ED3692" w:rsidP="00563D4C">
            <w:pPr>
              <w:spacing w:after="0" w:line="240" w:lineRule="auto"/>
              <w:ind w:left="0" w:firstLine="0"/>
              <w:rPr>
                <w:rFonts w:ascii="Calibri" w:eastAsia="Times New Roman" w:hAnsi="Calibri" w:cs="Calibri"/>
                <w:sz w:val="22"/>
                <w:szCs w:val="22"/>
              </w:rPr>
            </w:pPr>
            <w:r w:rsidRPr="00563D4C">
              <w:rPr>
                <w:rFonts w:ascii="Calibri" w:eastAsia="Times New Roman" w:hAnsi="Calibri" w:cs="Calibri"/>
                <w:sz w:val="22"/>
                <w:szCs w:val="22"/>
              </w:rPr>
              <w:t>Difficult</w:t>
            </w:r>
          </w:p>
        </w:tc>
        <w:tc>
          <w:tcPr>
            <w:tcW w:w="1220" w:type="dxa"/>
            <w:tcBorders>
              <w:top w:val="nil"/>
              <w:left w:val="nil"/>
              <w:bottom w:val="single" w:sz="4" w:space="0" w:color="auto"/>
              <w:right w:val="single" w:sz="4" w:space="0" w:color="auto"/>
            </w:tcBorders>
            <w:shd w:val="clear" w:color="auto" w:fill="auto"/>
            <w:noWrap/>
            <w:vAlign w:val="bottom"/>
            <w:hideMark/>
          </w:tcPr>
          <w:p w:rsidR="00ED3692" w:rsidRPr="00563D4C" w:rsidRDefault="00ED3692" w:rsidP="00563D4C">
            <w:pPr>
              <w:spacing w:after="0" w:line="240" w:lineRule="auto"/>
              <w:ind w:left="0" w:firstLine="0"/>
              <w:jc w:val="center"/>
              <w:rPr>
                <w:rFonts w:ascii="Calibri" w:eastAsia="Times New Roman" w:hAnsi="Calibri" w:cs="Calibri"/>
                <w:sz w:val="22"/>
                <w:szCs w:val="22"/>
              </w:rPr>
            </w:pPr>
            <w:r w:rsidRPr="00563D4C">
              <w:rPr>
                <w:rFonts w:ascii="Calibri" w:eastAsia="Times New Roman" w:hAnsi="Calibri" w:cs="Calibri"/>
                <w:sz w:val="22"/>
                <w:szCs w:val="22"/>
              </w:rPr>
              <w:t>1</w:t>
            </w:r>
          </w:p>
        </w:tc>
      </w:tr>
      <w:tr w:rsidR="00ED3692" w:rsidTr="00ED3692">
        <w:trPr>
          <w:trHeight w:val="576"/>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D3692" w:rsidRPr="00563D4C" w:rsidRDefault="00ED3692" w:rsidP="00563D4C">
            <w:pPr>
              <w:spacing w:after="0" w:line="240" w:lineRule="auto"/>
              <w:ind w:left="0" w:firstLine="0"/>
              <w:rPr>
                <w:rFonts w:ascii="Calibri" w:eastAsia="Times New Roman" w:hAnsi="Calibri" w:cs="Calibri"/>
                <w:sz w:val="22"/>
                <w:szCs w:val="22"/>
              </w:rPr>
            </w:pPr>
            <w:r w:rsidRPr="00563D4C">
              <w:rPr>
                <w:rFonts w:ascii="Calibri" w:eastAsia="Times New Roman" w:hAnsi="Calibri" w:cs="Calibri"/>
                <w:sz w:val="22"/>
                <w:szCs w:val="22"/>
              </w:rPr>
              <w:t>Medium</w:t>
            </w:r>
          </w:p>
        </w:tc>
        <w:tc>
          <w:tcPr>
            <w:tcW w:w="1143" w:type="dxa"/>
            <w:tcBorders>
              <w:top w:val="nil"/>
              <w:left w:val="nil"/>
              <w:bottom w:val="single" w:sz="4" w:space="0" w:color="auto"/>
              <w:right w:val="single" w:sz="4" w:space="0" w:color="auto"/>
            </w:tcBorders>
          </w:tcPr>
          <w:p w:rsidR="00ED3692" w:rsidRPr="00563D4C" w:rsidRDefault="00ED3692" w:rsidP="00563D4C">
            <w:pPr>
              <w:spacing w:after="0" w:line="240" w:lineRule="auto"/>
              <w:ind w:left="0" w:firstLine="0"/>
              <w:rPr>
                <w:rFonts w:ascii="Calibri" w:eastAsia="Times New Roman" w:hAnsi="Calibri" w:cs="Calibri"/>
                <w:sz w:val="22"/>
                <w:szCs w:val="22"/>
              </w:rPr>
            </w:pPr>
            <w:r>
              <w:rPr>
                <w:rFonts w:ascii="Calibri" w:eastAsia="Times New Roman" w:hAnsi="Calibri" w:cs="Calibri"/>
                <w:sz w:val="22"/>
                <w:szCs w:val="22"/>
              </w:rPr>
              <w:t>2</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692" w:rsidRPr="00563D4C" w:rsidRDefault="00ED3692" w:rsidP="00563D4C">
            <w:pPr>
              <w:spacing w:after="0" w:line="240" w:lineRule="auto"/>
              <w:ind w:left="0" w:firstLine="0"/>
              <w:rPr>
                <w:rFonts w:ascii="Calibri" w:eastAsia="Times New Roman" w:hAnsi="Calibri" w:cs="Calibri"/>
                <w:sz w:val="22"/>
                <w:szCs w:val="22"/>
              </w:rPr>
            </w:pPr>
            <w:r w:rsidRPr="00563D4C">
              <w:rPr>
                <w:rFonts w:ascii="Calibri" w:eastAsia="Times New Roman" w:hAnsi="Calibri" w:cs="Calibri"/>
                <w:sz w:val="22"/>
                <w:szCs w:val="22"/>
              </w:rPr>
              <w:t>Medium</w:t>
            </w:r>
          </w:p>
        </w:tc>
        <w:tc>
          <w:tcPr>
            <w:tcW w:w="1583" w:type="dxa"/>
            <w:tcBorders>
              <w:top w:val="nil"/>
              <w:left w:val="nil"/>
              <w:bottom w:val="single" w:sz="4" w:space="0" w:color="auto"/>
              <w:right w:val="single" w:sz="4" w:space="0" w:color="auto"/>
            </w:tcBorders>
          </w:tcPr>
          <w:p w:rsidR="00ED3692" w:rsidRPr="00563D4C" w:rsidRDefault="00ED3692" w:rsidP="00563D4C">
            <w:pPr>
              <w:spacing w:after="0" w:line="240" w:lineRule="auto"/>
              <w:ind w:left="0" w:firstLine="0"/>
              <w:rPr>
                <w:rFonts w:ascii="Calibri" w:eastAsia="Times New Roman" w:hAnsi="Calibri" w:cs="Calibri"/>
                <w:sz w:val="22"/>
                <w:szCs w:val="22"/>
              </w:rPr>
            </w:pPr>
            <w:r>
              <w:rPr>
                <w:rFonts w:ascii="Calibri" w:eastAsia="Times New Roman" w:hAnsi="Calibri" w:cs="Calibri"/>
                <w:sz w:val="22"/>
                <w:szCs w:val="22"/>
              </w:rPr>
              <w:t>2</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3692" w:rsidRPr="00563D4C" w:rsidRDefault="00ED3692" w:rsidP="00563D4C">
            <w:pPr>
              <w:spacing w:after="0" w:line="240" w:lineRule="auto"/>
              <w:ind w:left="0" w:firstLine="0"/>
              <w:rPr>
                <w:rFonts w:ascii="Calibri" w:eastAsia="Times New Roman" w:hAnsi="Calibri" w:cs="Calibri"/>
                <w:sz w:val="22"/>
                <w:szCs w:val="22"/>
              </w:rPr>
            </w:pPr>
            <w:r w:rsidRPr="00563D4C">
              <w:rPr>
                <w:rFonts w:ascii="Calibri" w:eastAsia="Times New Roman" w:hAnsi="Calibri" w:cs="Calibri"/>
                <w:sz w:val="22"/>
                <w:szCs w:val="22"/>
              </w:rPr>
              <w:t>Doable but with challenges</w:t>
            </w:r>
          </w:p>
        </w:tc>
        <w:tc>
          <w:tcPr>
            <w:tcW w:w="1220" w:type="dxa"/>
            <w:tcBorders>
              <w:top w:val="nil"/>
              <w:left w:val="nil"/>
              <w:bottom w:val="single" w:sz="4" w:space="0" w:color="auto"/>
              <w:right w:val="single" w:sz="4" w:space="0" w:color="auto"/>
            </w:tcBorders>
            <w:shd w:val="clear" w:color="auto" w:fill="auto"/>
            <w:noWrap/>
            <w:vAlign w:val="bottom"/>
            <w:hideMark/>
          </w:tcPr>
          <w:p w:rsidR="00ED3692" w:rsidRPr="00563D4C" w:rsidRDefault="00ED3692" w:rsidP="00563D4C">
            <w:pPr>
              <w:spacing w:after="0" w:line="240" w:lineRule="auto"/>
              <w:ind w:left="0" w:firstLine="0"/>
              <w:jc w:val="center"/>
              <w:rPr>
                <w:rFonts w:ascii="Calibri" w:eastAsia="Times New Roman" w:hAnsi="Calibri" w:cs="Calibri"/>
                <w:sz w:val="22"/>
                <w:szCs w:val="22"/>
              </w:rPr>
            </w:pPr>
            <w:r w:rsidRPr="00563D4C">
              <w:rPr>
                <w:rFonts w:ascii="Calibri" w:eastAsia="Times New Roman" w:hAnsi="Calibri" w:cs="Calibri"/>
                <w:sz w:val="22"/>
                <w:szCs w:val="22"/>
              </w:rPr>
              <w:t>2</w:t>
            </w:r>
          </w:p>
        </w:tc>
      </w:tr>
      <w:tr w:rsidR="00ED3692" w:rsidTr="00ED3692">
        <w:trPr>
          <w:trHeight w:val="288"/>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D3692" w:rsidRPr="00563D4C" w:rsidRDefault="00ED3692" w:rsidP="00563D4C">
            <w:pPr>
              <w:spacing w:after="0" w:line="240" w:lineRule="auto"/>
              <w:ind w:left="0" w:firstLine="0"/>
              <w:rPr>
                <w:rFonts w:ascii="Calibri" w:eastAsia="Times New Roman" w:hAnsi="Calibri" w:cs="Calibri"/>
                <w:sz w:val="22"/>
                <w:szCs w:val="22"/>
              </w:rPr>
            </w:pPr>
            <w:r w:rsidRPr="00563D4C">
              <w:rPr>
                <w:rFonts w:ascii="Calibri" w:eastAsia="Times New Roman" w:hAnsi="Calibri" w:cs="Calibri"/>
                <w:sz w:val="22"/>
                <w:szCs w:val="22"/>
              </w:rPr>
              <w:t>Low</w:t>
            </w:r>
          </w:p>
        </w:tc>
        <w:tc>
          <w:tcPr>
            <w:tcW w:w="1143" w:type="dxa"/>
            <w:tcBorders>
              <w:top w:val="nil"/>
              <w:left w:val="nil"/>
              <w:bottom w:val="single" w:sz="4" w:space="0" w:color="auto"/>
              <w:right w:val="single" w:sz="4" w:space="0" w:color="auto"/>
            </w:tcBorders>
          </w:tcPr>
          <w:p w:rsidR="00ED3692" w:rsidRPr="00563D4C" w:rsidRDefault="00ED3692" w:rsidP="00563D4C">
            <w:pPr>
              <w:spacing w:after="0" w:line="240" w:lineRule="auto"/>
              <w:ind w:left="0" w:firstLine="0"/>
              <w:rPr>
                <w:rFonts w:ascii="Calibri" w:eastAsia="Times New Roman" w:hAnsi="Calibri" w:cs="Calibri"/>
                <w:sz w:val="22"/>
                <w:szCs w:val="22"/>
              </w:rPr>
            </w:pPr>
            <w:r>
              <w:rPr>
                <w:rFonts w:ascii="Calibri" w:eastAsia="Times New Roman" w:hAnsi="Calibri" w:cs="Calibri"/>
                <w:sz w:val="22"/>
                <w:szCs w:val="22"/>
              </w:rPr>
              <w:t>3</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692" w:rsidRPr="00563D4C" w:rsidRDefault="00ED3692" w:rsidP="00563D4C">
            <w:pPr>
              <w:spacing w:after="0" w:line="240" w:lineRule="auto"/>
              <w:ind w:left="0" w:firstLine="0"/>
              <w:rPr>
                <w:rFonts w:ascii="Calibri" w:eastAsia="Times New Roman" w:hAnsi="Calibri" w:cs="Calibri"/>
                <w:sz w:val="22"/>
                <w:szCs w:val="22"/>
              </w:rPr>
            </w:pPr>
            <w:r w:rsidRPr="00563D4C">
              <w:rPr>
                <w:rFonts w:ascii="Calibri" w:eastAsia="Times New Roman" w:hAnsi="Calibri" w:cs="Calibri"/>
                <w:sz w:val="22"/>
                <w:szCs w:val="22"/>
              </w:rPr>
              <w:t>High</w:t>
            </w:r>
          </w:p>
        </w:tc>
        <w:tc>
          <w:tcPr>
            <w:tcW w:w="1583" w:type="dxa"/>
            <w:tcBorders>
              <w:top w:val="nil"/>
              <w:left w:val="nil"/>
              <w:bottom w:val="single" w:sz="4" w:space="0" w:color="auto"/>
              <w:right w:val="single" w:sz="4" w:space="0" w:color="auto"/>
            </w:tcBorders>
          </w:tcPr>
          <w:p w:rsidR="00ED3692" w:rsidRPr="00563D4C" w:rsidRDefault="00ED3692" w:rsidP="00563D4C">
            <w:pPr>
              <w:spacing w:after="0" w:line="240" w:lineRule="auto"/>
              <w:ind w:left="0" w:firstLine="0"/>
              <w:rPr>
                <w:rFonts w:ascii="Calibri" w:eastAsia="Times New Roman" w:hAnsi="Calibri" w:cs="Calibri"/>
                <w:sz w:val="22"/>
                <w:szCs w:val="22"/>
              </w:rPr>
            </w:pPr>
            <w:r>
              <w:rPr>
                <w:rFonts w:ascii="Calibri" w:eastAsia="Times New Roman" w:hAnsi="Calibri" w:cs="Calibri"/>
                <w:sz w:val="22"/>
                <w:szCs w:val="22"/>
              </w:rPr>
              <w:t>3</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692" w:rsidRPr="00563D4C" w:rsidRDefault="00ED3692" w:rsidP="00563D4C">
            <w:pPr>
              <w:spacing w:after="0" w:line="240" w:lineRule="auto"/>
              <w:ind w:left="0" w:firstLine="0"/>
              <w:rPr>
                <w:rFonts w:ascii="Calibri" w:eastAsia="Times New Roman" w:hAnsi="Calibri" w:cs="Calibri"/>
                <w:sz w:val="22"/>
                <w:szCs w:val="22"/>
              </w:rPr>
            </w:pPr>
            <w:r w:rsidRPr="00563D4C">
              <w:rPr>
                <w:rFonts w:ascii="Calibri" w:eastAsia="Times New Roman" w:hAnsi="Calibri" w:cs="Calibri"/>
                <w:sz w:val="22"/>
                <w:szCs w:val="22"/>
              </w:rPr>
              <w:t>Easy</w:t>
            </w:r>
          </w:p>
        </w:tc>
        <w:tc>
          <w:tcPr>
            <w:tcW w:w="1220" w:type="dxa"/>
            <w:tcBorders>
              <w:top w:val="nil"/>
              <w:left w:val="nil"/>
              <w:bottom w:val="single" w:sz="4" w:space="0" w:color="auto"/>
              <w:right w:val="single" w:sz="4" w:space="0" w:color="auto"/>
            </w:tcBorders>
            <w:shd w:val="clear" w:color="auto" w:fill="auto"/>
            <w:noWrap/>
            <w:vAlign w:val="bottom"/>
            <w:hideMark/>
          </w:tcPr>
          <w:p w:rsidR="00ED3692" w:rsidRPr="00563D4C" w:rsidRDefault="00ED3692" w:rsidP="00563D4C">
            <w:pPr>
              <w:spacing w:after="0" w:line="240" w:lineRule="auto"/>
              <w:ind w:left="0" w:firstLine="0"/>
              <w:jc w:val="center"/>
              <w:rPr>
                <w:rFonts w:ascii="Calibri" w:eastAsia="Times New Roman" w:hAnsi="Calibri" w:cs="Calibri"/>
                <w:sz w:val="22"/>
                <w:szCs w:val="22"/>
              </w:rPr>
            </w:pPr>
            <w:r w:rsidRPr="00563D4C">
              <w:rPr>
                <w:rFonts w:ascii="Calibri" w:eastAsia="Times New Roman" w:hAnsi="Calibri" w:cs="Calibri"/>
                <w:sz w:val="22"/>
                <w:szCs w:val="22"/>
              </w:rPr>
              <w:t>3</w:t>
            </w:r>
          </w:p>
        </w:tc>
      </w:tr>
    </w:tbl>
    <w:p w:rsidR="00563D4C" w:rsidRPr="00563D4C" w:rsidRDefault="00500B90" w:rsidP="00563D4C">
      <w:pPr>
        <w:spacing w:after="160" w:line="259" w:lineRule="auto"/>
        <w:ind w:left="720" w:hanging="720"/>
        <w:rPr>
          <w:color w:val="auto"/>
          <w:lang w:eastAsia="en-US"/>
        </w:rPr>
      </w:pPr>
    </w:p>
    <w:p w:rsidR="00563D4C" w:rsidRPr="00563D4C" w:rsidRDefault="00ED3692" w:rsidP="00500B90">
      <w:pPr>
        <w:autoSpaceDE w:val="0"/>
        <w:autoSpaceDN w:val="0"/>
        <w:adjustRightInd w:val="0"/>
        <w:spacing w:after="0" w:line="240" w:lineRule="auto"/>
        <w:ind w:left="284" w:hanging="720"/>
        <w:jc w:val="both"/>
        <w:rPr>
          <w:color w:val="auto"/>
          <w:lang w:eastAsia="en-US"/>
        </w:rPr>
      </w:pPr>
      <w:r w:rsidRPr="00563D4C">
        <w:rPr>
          <w:color w:val="auto"/>
          <w:lang w:eastAsia="en-US"/>
        </w:rPr>
        <w:t>2.3</w:t>
      </w:r>
      <w:r w:rsidRPr="00563D4C">
        <w:rPr>
          <w:color w:val="auto"/>
          <w:lang w:eastAsia="en-US"/>
        </w:rPr>
        <w:tab/>
        <w:t>Discussion will be undertaken at the committee in regard to the recommendations, focusing on those that scored the highest (i.e. low effort, high impa</w:t>
      </w:r>
      <w:r>
        <w:rPr>
          <w:color w:val="auto"/>
          <w:lang w:eastAsia="en-US"/>
        </w:rPr>
        <w:t>ct, and easy to deploy</w:t>
      </w:r>
      <w:r w:rsidRPr="00563D4C">
        <w:rPr>
          <w:color w:val="auto"/>
          <w:lang w:eastAsia="en-US"/>
        </w:rPr>
        <w:t>).</w:t>
      </w:r>
    </w:p>
    <w:p w:rsidR="00A3358A" w:rsidRDefault="00500B90" w:rsidP="00A3358A">
      <w:pPr>
        <w:rPr>
          <w:b/>
        </w:rPr>
      </w:pPr>
    </w:p>
    <w:p w:rsidR="00386D34" w:rsidRDefault="00500B90"/>
    <w:p w:rsidR="00987EB4" w:rsidRPr="00ED571D" w:rsidRDefault="00ED3692" w:rsidP="00987EB4">
      <w:pPr>
        <w:keepNext/>
        <w:keepLines/>
        <w:spacing w:before="40" w:after="0"/>
        <w:outlineLvl w:val="4"/>
        <w:rPr>
          <w:rFonts w:eastAsiaTheme="majorEastAsia" w:cstheme="majorBidi"/>
          <w:b/>
          <w:color w:val="auto"/>
        </w:rPr>
      </w:pPr>
      <w:r w:rsidRPr="00ED571D">
        <w:rPr>
          <w:rFonts w:eastAsiaTheme="majorEastAsia" w:cstheme="majorBidi"/>
          <w:b/>
          <w:color w:val="auto"/>
        </w:rPr>
        <w:t>List of Background Papers</w:t>
      </w:r>
    </w:p>
    <w:p w:rsidR="00987EB4" w:rsidRPr="00ED571D" w:rsidRDefault="00500B90" w:rsidP="00987EB4"/>
    <w:tbl>
      <w:tblPr>
        <w:tblW w:w="9220" w:type="dxa"/>
        <w:tblLayout w:type="fixed"/>
        <w:tblLook w:val="0000" w:firstRow="0" w:lastRow="0" w:firstColumn="0" w:lastColumn="0" w:noHBand="0" w:noVBand="0"/>
      </w:tblPr>
      <w:tblGrid>
        <w:gridCol w:w="3525"/>
        <w:gridCol w:w="2502"/>
        <w:gridCol w:w="3193"/>
      </w:tblGrid>
      <w:tr w:rsidR="00C30D37" w:rsidTr="00500B90">
        <w:trPr>
          <w:trHeight w:val="160"/>
        </w:trPr>
        <w:tc>
          <w:tcPr>
            <w:tcW w:w="3525" w:type="dxa"/>
          </w:tcPr>
          <w:p w:rsidR="00987EB4" w:rsidRPr="00ED571D" w:rsidRDefault="00ED3692" w:rsidP="00331DDF">
            <w:pPr>
              <w:keepNext/>
              <w:keepLines/>
              <w:spacing w:before="40" w:after="0"/>
              <w:outlineLvl w:val="6"/>
              <w:rPr>
                <w:rFonts w:eastAsiaTheme="majorEastAsia"/>
                <w:iCs/>
                <w:color w:val="auto"/>
              </w:rPr>
            </w:pPr>
            <w:r w:rsidRPr="00ED571D">
              <w:rPr>
                <w:rFonts w:eastAsiaTheme="majorEastAsia"/>
                <w:iCs/>
                <w:color w:val="auto"/>
              </w:rPr>
              <w:t>Paper</w:t>
            </w:r>
          </w:p>
        </w:tc>
        <w:tc>
          <w:tcPr>
            <w:tcW w:w="2502" w:type="dxa"/>
          </w:tcPr>
          <w:p w:rsidR="00987EB4" w:rsidRPr="00ED571D" w:rsidRDefault="00ED3692" w:rsidP="00331DDF">
            <w:pPr>
              <w:keepNext/>
              <w:keepLines/>
              <w:spacing w:before="40" w:after="0"/>
              <w:outlineLvl w:val="6"/>
              <w:rPr>
                <w:rFonts w:eastAsiaTheme="majorEastAsia"/>
                <w:iCs/>
                <w:color w:val="auto"/>
              </w:rPr>
            </w:pPr>
            <w:r w:rsidRPr="00ED571D">
              <w:rPr>
                <w:rFonts w:eastAsiaTheme="majorEastAsia"/>
                <w:iCs/>
                <w:color w:val="auto"/>
              </w:rPr>
              <w:t>Date</w:t>
            </w:r>
          </w:p>
        </w:tc>
        <w:tc>
          <w:tcPr>
            <w:tcW w:w="3191" w:type="dxa"/>
          </w:tcPr>
          <w:p w:rsidR="00987EB4" w:rsidRPr="00ED571D" w:rsidRDefault="00ED3692" w:rsidP="00331DDF">
            <w:pPr>
              <w:keepNext/>
              <w:keepLines/>
              <w:spacing w:before="40" w:after="0"/>
              <w:outlineLvl w:val="6"/>
              <w:rPr>
                <w:rFonts w:eastAsiaTheme="majorEastAsia"/>
                <w:iCs/>
                <w:color w:val="auto"/>
              </w:rPr>
            </w:pPr>
            <w:r w:rsidRPr="00ED571D">
              <w:rPr>
                <w:rFonts w:eastAsiaTheme="majorEastAsia"/>
                <w:iCs/>
                <w:color w:val="auto"/>
              </w:rPr>
              <w:t>Contact/Tel</w:t>
            </w:r>
          </w:p>
        </w:tc>
      </w:tr>
      <w:tr w:rsidR="00C30D37" w:rsidTr="00500B90">
        <w:trPr>
          <w:trHeight w:val="440"/>
        </w:trPr>
        <w:tc>
          <w:tcPr>
            <w:tcW w:w="3525" w:type="dxa"/>
          </w:tcPr>
          <w:p w:rsidR="00987EB4" w:rsidRPr="00ED571D" w:rsidRDefault="00500B90" w:rsidP="00331DDF">
            <w:pPr>
              <w:rPr>
                <w:color w:val="auto"/>
              </w:rPr>
            </w:pPr>
          </w:p>
          <w:p w:rsidR="00987EB4" w:rsidRPr="00ED571D" w:rsidRDefault="00ED3692" w:rsidP="00500B90">
            <w:pPr>
              <w:rPr>
                <w:color w:val="auto"/>
              </w:rPr>
            </w:pPr>
            <w:r w:rsidRPr="00ED571D">
              <w:rPr>
                <w:color w:val="auto"/>
              </w:rPr>
              <w:fldChar w:fldCharType="begin">
                <w:ffData>
                  <w:name w:val="Text13"/>
                  <w:enabled/>
                  <w:calcOnExit w:val="0"/>
                  <w:textInput>
                    <w:default w:val="insert details"/>
                  </w:textInput>
                </w:ffData>
              </w:fldChar>
            </w:r>
            <w:r w:rsidRPr="00ED571D">
              <w:rPr>
                <w:color w:val="auto"/>
              </w:rPr>
              <w:instrText xml:space="preserve"> FORMTEXT </w:instrText>
            </w:r>
            <w:r w:rsidRPr="00ED571D">
              <w:rPr>
                <w:color w:val="auto"/>
              </w:rPr>
            </w:r>
            <w:r w:rsidRPr="00ED571D">
              <w:rPr>
                <w:color w:val="auto"/>
              </w:rPr>
              <w:fldChar w:fldCharType="separate"/>
            </w:r>
            <w:r w:rsidRPr="00ED571D">
              <w:rPr>
                <w:noProof/>
                <w:color w:val="auto"/>
              </w:rPr>
              <w:t>insert details</w:t>
            </w:r>
            <w:r w:rsidRPr="00ED571D">
              <w:rPr>
                <w:color w:val="auto"/>
              </w:rPr>
              <w:fldChar w:fldCharType="end"/>
            </w:r>
            <w:bookmarkStart w:id="0" w:name="_GoBack"/>
            <w:bookmarkEnd w:id="0"/>
          </w:p>
        </w:tc>
        <w:tc>
          <w:tcPr>
            <w:tcW w:w="2502" w:type="dxa"/>
          </w:tcPr>
          <w:p w:rsidR="00987EB4" w:rsidRPr="00ED571D" w:rsidRDefault="00500B90" w:rsidP="00331DDF">
            <w:pPr>
              <w:rPr>
                <w:color w:val="auto"/>
              </w:rPr>
            </w:pPr>
          </w:p>
        </w:tc>
        <w:tc>
          <w:tcPr>
            <w:tcW w:w="3191" w:type="dxa"/>
          </w:tcPr>
          <w:p w:rsidR="00987EB4" w:rsidRPr="00ED571D" w:rsidRDefault="00500B90" w:rsidP="00331DDF">
            <w:pPr>
              <w:rPr>
                <w:color w:val="auto"/>
              </w:rPr>
            </w:pPr>
          </w:p>
        </w:tc>
      </w:tr>
      <w:tr w:rsidR="00C30D37" w:rsidTr="00500B90">
        <w:trPr>
          <w:cantSplit/>
          <w:trHeight w:val="726"/>
        </w:trPr>
        <w:tc>
          <w:tcPr>
            <w:tcW w:w="9220" w:type="dxa"/>
            <w:gridSpan w:val="3"/>
          </w:tcPr>
          <w:p w:rsidR="00987EB4" w:rsidRPr="00ED571D" w:rsidRDefault="00500B90" w:rsidP="00331DDF"/>
          <w:p w:rsidR="00987EB4" w:rsidRPr="00ED571D" w:rsidRDefault="00ED3692" w:rsidP="00331DDF">
            <w:r w:rsidRPr="00ED571D">
              <w:t xml:space="preserve">Reason for inclusion in Part II, if appropriate </w:t>
            </w:r>
          </w:p>
          <w:p w:rsidR="00987EB4" w:rsidRPr="00ED571D" w:rsidRDefault="00500B90" w:rsidP="00331DDF"/>
          <w:p w:rsidR="00987EB4" w:rsidRPr="00ED571D" w:rsidRDefault="00ED3692" w:rsidP="00331DDF">
            <w:pPr>
              <w:rPr>
                <w:color w:val="auto"/>
              </w:rPr>
            </w:pPr>
            <w:r w:rsidRPr="00ED571D">
              <w:rPr>
                <w:color w:val="auto"/>
              </w:rPr>
              <w:fldChar w:fldCharType="begin">
                <w:ffData>
                  <w:name w:val="Text13"/>
                  <w:enabled/>
                  <w:calcOnExit w:val="0"/>
                  <w:textInput>
                    <w:default w:val="insert details"/>
                  </w:textInput>
                </w:ffData>
              </w:fldChar>
            </w:r>
            <w:r w:rsidRPr="00ED571D">
              <w:rPr>
                <w:color w:val="auto"/>
              </w:rPr>
              <w:instrText xml:space="preserve"> FORMTEXT </w:instrText>
            </w:r>
            <w:r w:rsidRPr="00ED571D">
              <w:rPr>
                <w:color w:val="auto"/>
              </w:rPr>
            </w:r>
            <w:r w:rsidRPr="00ED571D">
              <w:rPr>
                <w:color w:val="auto"/>
              </w:rPr>
              <w:fldChar w:fldCharType="separate"/>
            </w:r>
            <w:r w:rsidRPr="00ED571D">
              <w:rPr>
                <w:noProof/>
                <w:color w:val="auto"/>
              </w:rPr>
              <w:t>insert details</w:t>
            </w:r>
            <w:r w:rsidRPr="00ED571D">
              <w:rPr>
                <w:color w:val="auto"/>
              </w:rPr>
              <w:fldChar w:fldCharType="end"/>
            </w:r>
          </w:p>
          <w:p w:rsidR="00987EB4" w:rsidRPr="00ED571D" w:rsidRDefault="00500B90" w:rsidP="00331DDF">
            <w:pPr>
              <w:jc w:val="both"/>
            </w:pPr>
          </w:p>
        </w:tc>
      </w:tr>
    </w:tbl>
    <w:p w:rsidR="00987EB4" w:rsidRDefault="00500B90" w:rsidP="00500B90">
      <w:pPr>
        <w:ind w:left="0" w:firstLine="0"/>
      </w:pPr>
    </w:p>
    <w:sectPr w:rsidR="00987EB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8C9" w:rsidRDefault="00ED3692">
      <w:pPr>
        <w:spacing w:after="0" w:line="240" w:lineRule="auto"/>
      </w:pPr>
      <w:r>
        <w:separator/>
      </w:r>
    </w:p>
  </w:endnote>
  <w:endnote w:type="continuationSeparator" w:id="0">
    <w:p w:rsidR="005608C9" w:rsidRDefault="00ED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8C9" w:rsidRDefault="00ED3692">
      <w:pPr>
        <w:spacing w:after="0" w:line="240" w:lineRule="auto"/>
      </w:pPr>
      <w:r>
        <w:separator/>
      </w:r>
    </w:p>
  </w:footnote>
  <w:footnote w:type="continuationSeparator" w:id="0">
    <w:p w:rsidR="005608C9" w:rsidRDefault="00ED3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33" w:rsidRDefault="00ED3692">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752021"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DF04216E">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00D677C8">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934C2E72">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1598BFA8">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0D7A45AE">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B0D45C48">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A754B08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9762F104">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B6F68006">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37"/>
    <w:rsid w:val="00500B90"/>
    <w:rsid w:val="005608C9"/>
    <w:rsid w:val="00C30D37"/>
    <w:rsid w:val="00ED3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F5FC8"/>
  <w15:docId w15:val="{52C31CBB-BB93-4BAD-9497-B758ED63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563D4C"/>
    <w:rPr>
      <w:color w:val="0563C1" w:themeColor="hyperlink"/>
      <w:u w:val="single"/>
    </w:rPr>
  </w:style>
  <w:style w:type="paragraph" w:styleId="BalloonText">
    <w:name w:val="Balloon Text"/>
    <w:basedOn w:val="Normal"/>
    <w:link w:val="BalloonTextChar"/>
    <w:uiPriority w:val="99"/>
    <w:semiHidden/>
    <w:unhideWhenUsed/>
    <w:rsid w:val="00ED3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692"/>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ry.harrison@lancashirelep.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18647-3499-42DC-90E4-80245015F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Tween, Holly</cp:lastModifiedBy>
  <cp:revision>10</cp:revision>
  <dcterms:created xsi:type="dcterms:W3CDTF">2015-06-25T10:41:00Z</dcterms:created>
  <dcterms:modified xsi:type="dcterms:W3CDTF">2020-05-27T10:10:00Z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Skills and Employment Advisory Panel</vt:lpwstr>
  </property>
  <property fmtid="{D5CDD505-2E9C-101B-9397-08002B2CF9AE}" pid="3" name="IssueTitle">
    <vt:lpwstr>Lancashire Digital Skills Landscape Research – Next Steps</vt:lpwstr>
  </property>
  <property fmtid="{D5CDD505-2E9C-101B-9397-08002B2CF9AE}" pid="4" name="LeadOfficer">
    <vt:lpwstr>Dr M Lawty-Jones</vt:lpwstr>
  </property>
  <property fmtid="{D5CDD505-2E9C-101B-9397-08002B2CF9AE}" pid="5" name="LeadOfficerEmail">
    <vt:lpwstr>Michele.Lawty-Jones@lancashire.gov.uk</vt:lpwstr>
  </property>
  <property fmtid="{D5CDD505-2E9C-101B-9397-08002B2CF9AE}" pid="6" name="LeadOfficerTel">
    <vt:lpwstr>Tel: 07740 248800</vt:lpwstr>
  </property>
  <property fmtid="{D5CDD505-2E9C-101B-9397-08002B2CF9AE}" pid="7" name="MeetingDate">
    <vt:lpwstr>Wednesday, 3 June 2020</vt:lpwstr>
  </property>
</Properties>
</file>